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8A2" w:rsidRPr="008C7712" w:rsidRDefault="002058A2">
      <w:pPr>
        <w:pStyle w:val="GPSSchTitleandNumber"/>
        <w:rPr>
          <w:rFonts w:ascii="Calibri" w:eastAsia="Times New Roman" w:hAnsi="Calibri"/>
          <w:szCs w:val="24"/>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Start w:id="11" w:name="_GoBack"/>
      <w:bookmarkEnd w:id="0"/>
      <w:bookmarkEnd w:id="11"/>
    </w:p>
    <w:p w:rsidR="002058A2" w:rsidRDefault="002058A2">
      <w:pPr>
        <w:spacing w:after="0"/>
        <w:rPr>
          <w:b/>
          <w:sz w:val="18"/>
          <w:szCs w:val="18"/>
        </w:rPr>
      </w:pPr>
    </w:p>
    <w:p w:rsidR="002058A2" w:rsidRPr="008C7712" w:rsidRDefault="002058A2">
      <w:pPr>
        <w:spacing w:after="0"/>
        <w:rPr>
          <w:rFonts w:cs="Calibri-BoldItalic"/>
          <w:b/>
          <w:i/>
          <w:szCs w:val="18"/>
        </w:rPr>
      </w:pPr>
    </w:p>
    <w:p w:rsidR="002058A2" w:rsidRDefault="002058A2">
      <w:pPr>
        <w:spacing w:after="0"/>
        <w:rPr>
          <w:rFonts w:ascii="Calibri-BoldItalic" w:hAnsi="Calibri-BoldItalic" w:cs="Calibri-BoldItalic"/>
          <w:b/>
          <w:szCs w:val="18"/>
        </w:rPr>
      </w:pPr>
    </w:p>
    <w:p w:rsidR="002058A2" w:rsidRDefault="002058A2">
      <w:pPr>
        <w:jc w:val="center"/>
        <w:rPr>
          <w:b/>
          <w:caps/>
          <w:szCs w:val="18"/>
        </w:rPr>
      </w:pPr>
    </w:p>
    <w:p w:rsidR="00F85FA6" w:rsidRDefault="00F85FA6" w:rsidP="00F85FA6">
      <w:pPr>
        <w:spacing w:before="100" w:beforeAutospacing="1" w:line="360" w:lineRule="auto"/>
        <w:ind w:left="5868" w:hanging="2268"/>
        <w:rPr>
          <w:rFonts w:ascii="Arial" w:eastAsia="Arial" w:hAnsi="Arial"/>
          <w:b/>
        </w:rPr>
      </w:pPr>
      <w:r>
        <w:rPr>
          <w:rFonts w:ascii="Arial" w:eastAsia="Arial" w:hAnsi="Arial"/>
          <w:b/>
        </w:rPr>
        <w:t>Home Office Security</w:t>
      </w:r>
    </w:p>
    <w:p w:rsidR="002058A2" w:rsidRPr="008C7712" w:rsidRDefault="008C7712">
      <w:pPr>
        <w:spacing w:before="240" w:line="276" w:lineRule="auto"/>
        <w:jc w:val="center"/>
        <w:rPr>
          <w:b/>
          <w:caps/>
          <w:szCs w:val="18"/>
        </w:rPr>
      </w:pPr>
      <w:r w:rsidRPr="008C7712">
        <w:rPr>
          <w:b/>
          <w:caps/>
          <w:szCs w:val="18"/>
        </w:rPr>
        <w:t>AND</w:t>
      </w:r>
    </w:p>
    <w:p w:rsidR="002058A2" w:rsidRPr="008C7712" w:rsidRDefault="008C7712">
      <w:pPr>
        <w:spacing w:before="240" w:line="276" w:lineRule="auto"/>
        <w:jc w:val="center"/>
        <w:rPr>
          <w:b/>
          <w:caps/>
          <w:szCs w:val="18"/>
        </w:rPr>
      </w:pPr>
      <w:r w:rsidRPr="008C7712">
        <w:rPr>
          <w:b/>
          <w:caps/>
          <w:szCs w:val="18"/>
        </w:rPr>
        <w:t>SUPPLIER</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058A2" w:rsidRDefault="008C7712">
      <w:pPr>
        <w:spacing w:before="240" w:line="276" w:lineRule="auto"/>
        <w:jc w:val="center"/>
        <w:rPr>
          <w:b/>
          <w:caps/>
          <w:szCs w:val="18"/>
        </w:rPr>
      </w:pPr>
      <w:r w:rsidRPr="008C7712">
        <w:rPr>
          <w:b/>
          <w:caps/>
          <w:szCs w:val="18"/>
        </w:rPr>
        <w:t>REF: RM</w:t>
      </w:r>
      <w:r w:rsidR="00F53052">
        <w:rPr>
          <w:b/>
          <w:caps/>
          <w:szCs w:val="18"/>
        </w:rPr>
        <w:t>6089</w:t>
      </w:r>
    </w:p>
    <w:p w:rsidR="002C0300" w:rsidRDefault="002C0300" w:rsidP="002C0300">
      <w:pPr>
        <w:tabs>
          <w:tab w:val="left" w:pos="900"/>
        </w:tabs>
        <w:spacing w:after="200" w:line="276" w:lineRule="auto"/>
        <w:jc w:val="left"/>
        <w:rPr>
          <w:szCs w:val="18"/>
        </w:rPr>
      </w:pPr>
      <w:r>
        <w:rPr>
          <w:szCs w:val="18"/>
        </w:rPr>
        <w:tab/>
      </w:r>
    </w:p>
    <w:p w:rsidR="002C0300" w:rsidRDefault="002C0300">
      <w:pPr>
        <w:spacing w:after="200" w:line="276" w:lineRule="auto"/>
        <w:jc w:val="left"/>
        <w:rPr>
          <w:szCs w:val="18"/>
        </w:rPr>
      </w:pPr>
    </w:p>
    <w:p w:rsidR="002C0300" w:rsidRPr="002C0300" w:rsidRDefault="002C0300" w:rsidP="002C0300">
      <w:pPr>
        <w:rPr>
          <w:szCs w:val="18"/>
        </w:rPr>
      </w:pPr>
    </w:p>
    <w:p w:rsidR="002C0300" w:rsidRPr="002C0300" w:rsidRDefault="002C0300" w:rsidP="002C0300">
      <w:pPr>
        <w:rPr>
          <w:szCs w:val="18"/>
        </w:rPr>
      </w:pPr>
    </w:p>
    <w:p w:rsidR="002C0300" w:rsidRDefault="002C0300">
      <w:pPr>
        <w:spacing w:after="200" w:line="276" w:lineRule="auto"/>
        <w:jc w:val="left"/>
        <w:rPr>
          <w:szCs w:val="18"/>
        </w:rPr>
      </w:pPr>
    </w:p>
    <w:p w:rsidR="002C0300" w:rsidRDefault="002C0300" w:rsidP="002C0300">
      <w:pPr>
        <w:spacing w:after="200" w:line="276" w:lineRule="auto"/>
        <w:ind w:firstLine="720"/>
        <w:jc w:val="left"/>
        <w:rPr>
          <w:szCs w:val="18"/>
        </w:rPr>
      </w:pPr>
    </w:p>
    <w:p w:rsidR="002058A2" w:rsidRDefault="008C7712">
      <w:pPr>
        <w:spacing w:after="200" w:line="276" w:lineRule="auto"/>
        <w:jc w:val="left"/>
        <w:rPr>
          <w:rFonts w:eastAsia="STZhongsong" w:cs="Times New Roman"/>
          <w:b/>
          <w:caps/>
          <w:szCs w:val="18"/>
        </w:rPr>
      </w:pPr>
      <w:r w:rsidRPr="002C0300">
        <w:rPr>
          <w:szCs w:val="18"/>
        </w:rPr>
        <w:br w:type="page"/>
      </w:r>
    </w:p>
    <w:p w:rsidR="002058A2" w:rsidRDefault="008C7712">
      <w:pPr>
        <w:pStyle w:val="GPSSchTitleandNumber"/>
        <w:rPr>
          <w:rFonts w:ascii="Calibri" w:hAnsi="Calibri"/>
          <w:szCs w:val="18"/>
        </w:rPr>
      </w:pPr>
      <w:r>
        <w:rPr>
          <w:rFonts w:ascii="Calibri" w:hAnsi="Calibri"/>
          <w:szCs w:val="18"/>
        </w:rPr>
        <w:lastRenderedPageBreak/>
        <w:t xml:space="preserve">CALL-OFF SCHEDULE </w:t>
      </w:r>
      <w:bookmarkStart w:id="12" w:name="_Toc414636351"/>
      <w:bookmarkEnd w:id="1"/>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2"/>
      <w:bookmarkEnd w:id="3"/>
      <w:bookmarkEnd w:id="4"/>
      <w:bookmarkEnd w:id="5"/>
      <w:bookmarkEnd w:id="6"/>
      <w:bookmarkEnd w:id="7"/>
      <w:bookmarkEnd w:id="8"/>
      <w:bookmarkEnd w:id="9"/>
      <w:bookmarkEnd w:id="10"/>
      <w:bookmarkEnd w:id="12"/>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means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lastRenderedPageBreak/>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paragraph </w:t>
            </w:r>
            <w:r w:rsidR="00BB7663">
              <w:rPr>
                <w:rFonts w:eastAsia="STZhongsong"/>
                <w:color w:val="000000"/>
                <w:sz w:val="20"/>
                <w:szCs w:val="18"/>
              </w:rPr>
              <w:t>2</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paragraph </w:t>
            </w:r>
            <w:r w:rsidR="00BB7663">
              <w:rPr>
                <w:rFonts w:eastAsia="STZhongsong"/>
                <w:color w:val="000000"/>
                <w:sz w:val="20"/>
                <w:szCs w:val="18"/>
              </w:rPr>
              <w:t>1</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 xml:space="preserve">b)    in respect of NHSPS Eligible Employees, the standard employer contribution rate applicable to </w:t>
            </w:r>
            <w:r w:rsidRPr="008C7712">
              <w:rPr>
                <w:rFonts w:eastAsia="STZhongsong"/>
                <w:color w:val="000000"/>
                <w:sz w:val="20"/>
                <w:szCs w:val="18"/>
              </w:rPr>
              <w:lastRenderedPageBreak/>
              <w:t>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Liability  </w:t>
            </w:r>
            <w:r w:rsidRPr="008C7712">
              <w:rPr>
                <w:rFonts w:eastAsia="STZhongsong"/>
                <w:color w:val="000000"/>
                <w:sz w:val="20"/>
                <w:szCs w:val="18"/>
              </w:rPr>
              <w:t>Information;</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BB7663">
            <w:pPr>
              <w:pStyle w:val="GPsDefinition"/>
              <w:tabs>
                <w:tab w:val="left" w:pos="-179"/>
              </w:tabs>
              <w:jc w:val="left"/>
              <w:rPr>
                <w:rFonts w:eastAsia="STZhongsong"/>
                <w:color w:val="000000"/>
                <w:sz w:val="20"/>
                <w:szCs w:val="18"/>
              </w:rPr>
            </w:pPr>
            <w:r>
              <w:rPr>
                <w:rFonts w:eastAsia="STZhongsong"/>
                <w:color w:val="000000"/>
                <w:sz w:val="20"/>
                <w:szCs w:val="18"/>
              </w:rPr>
              <w:t>a</w:t>
            </w:r>
            <w:r w:rsidR="008C7712">
              <w:rPr>
                <w:rFonts w:eastAsia="STZhongsong"/>
                <w:color w:val="000000"/>
                <w:sz w:val="20"/>
                <w:szCs w:val="18"/>
              </w:rPr>
              <w:t>)</w:t>
            </w:r>
            <w:r w:rsidR="008C7712">
              <w:rPr>
                <w:rFonts w:eastAsia="STZhongsong"/>
                <w:color w:val="000000"/>
                <w:sz w:val="20"/>
                <w:szCs w:val="18"/>
              </w:rPr>
              <w:tab/>
              <w:t>Further Competition TUPE Risk Premium; or</w:t>
            </w:r>
          </w:p>
          <w:p w:rsidR="002058A2" w:rsidRDefault="00BB7663">
            <w:pPr>
              <w:pStyle w:val="GPsDefinition"/>
              <w:tabs>
                <w:tab w:val="left" w:pos="-179"/>
              </w:tabs>
              <w:jc w:val="left"/>
              <w:rPr>
                <w:rFonts w:eastAsia="STZhongsong"/>
                <w:color w:val="000000"/>
                <w:sz w:val="20"/>
                <w:szCs w:val="18"/>
              </w:rPr>
            </w:pPr>
            <w:r>
              <w:rPr>
                <w:rFonts w:eastAsia="STZhongsong"/>
                <w:color w:val="000000"/>
                <w:sz w:val="20"/>
                <w:szCs w:val="18"/>
              </w:rPr>
              <w:t>b</w:t>
            </w:r>
            <w:r w:rsidR="008C7712">
              <w:rPr>
                <w:rFonts w:eastAsia="STZhongsong"/>
                <w:color w:val="000000"/>
                <w:sz w:val="20"/>
                <w:szCs w:val="18"/>
              </w:rPr>
              <w:t>)</w:t>
            </w:r>
            <w:r w:rsidR="008C7712">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the average  calculated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t>the TUPE Count.</w:t>
            </w:r>
          </w:p>
        </w:tc>
      </w:tr>
    </w:tbl>
    <w:p w:rsidR="002C0300" w:rsidRDefault="002C0300">
      <w:pPr>
        <w:pStyle w:val="GPSSchTitleandNumber"/>
        <w:ind w:firstLine="0"/>
        <w:jc w:val="both"/>
        <w:rPr>
          <w:rFonts w:ascii="Calibri" w:hAnsi="Calibri"/>
          <w:szCs w:val="18"/>
        </w:rPr>
      </w:pPr>
    </w:p>
    <w:p w:rsidR="002058A2" w:rsidRDefault="008C7712">
      <w:pPr>
        <w:pStyle w:val="GPSL2Numbered"/>
        <w:numPr>
          <w:ilvl w:val="0"/>
          <w:numId w:val="17"/>
        </w:numPr>
        <w:rPr>
          <w:rFonts w:eastAsia="STZhongsong"/>
          <w:b/>
          <w:szCs w:val="18"/>
        </w:rPr>
      </w:pPr>
      <w:bookmarkStart w:id="13" w:name="_Ref498973674"/>
      <w:r>
        <w:rPr>
          <w:rFonts w:eastAsia="STZhongsong"/>
          <w:b/>
          <w:szCs w:val="18"/>
        </w:rPr>
        <w:t xml:space="preserve">OPTION </w:t>
      </w:r>
      <w:r w:rsidR="00BB7663">
        <w:rPr>
          <w:rFonts w:eastAsia="STZhongsong"/>
          <w:b/>
          <w:szCs w:val="18"/>
        </w:rPr>
        <w:t>1</w:t>
      </w:r>
      <w:r>
        <w:rPr>
          <w:rFonts w:eastAsia="STZhongsong"/>
          <w:b/>
          <w:szCs w:val="18"/>
        </w:rPr>
        <w:t xml:space="preserve"> - FURTHER COMPETITION TUPE RISK PREMIUM</w:t>
      </w:r>
      <w:bookmarkEnd w:id="13"/>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The Further Competition TUPE Risk Premium shall be priced for at Further Competition as set out in Annex 1 - Call Off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notice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r>
        <w:rPr>
          <w:rFonts w:eastAsia="STZhongsong"/>
          <w:szCs w:val="18"/>
        </w:rPr>
        <w:t>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lastRenderedPageBreak/>
        <w:t>its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4" w:name="_Ref498967978"/>
      <w:r>
        <w:rPr>
          <w:rFonts w:eastAsia="STZhongsong"/>
          <w:szCs w:val="18"/>
        </w:rPr>
        <w:t>The Supplier may request a Further Competition TUPE Risk Premium adjustment, and the Buyer may grant the request, if:</w:t>
      </w:r>
      <w:bookmarkEnd w:id="14"/>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any costs covered by of the  Further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r>
        <w:rPr>
          <w:rFonts w:eastAsia="STZhongsong"/>
          <w:szCs w:val="18"/>
        </w:rPr>
        <w:t xml:space="preserve">and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On agreement of the Further Competition TUPE Risk Premium the Further Competition TUPE Risk Premium Average shall be calculated and this will be used as the basis for the  annual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5"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5"/>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an overpayment of the Further Competition TUPE Risk Premium is identified following a review and/or audit carried out or by any other means, the Supplier shall repay to the Buyer any over payment of the Further Competition TUPE Risk </w:t>
      </w:r>
      <w:r>
        <w:rPr>
          <w:rFonts w:eastAsia="STZhongsong"/>
          <w:szCs w:val="18"/>
        </w:rPr>
        <w:lastRenderedPageBreak/>
        <w:t>Premium within 20 Working Days of being notified or becoming aware of the overpayment.</w:t>
      </w:r>
    </w:p>
    <w:p w:rsidR="002058A2" w:rsidRDefault="008C7712">
      <w:pPr>
        <w:pStyle w:val="GPSL2Numbered"/>
        <w:numPr>
          <w:ilvl w:val="0"/>
          <w:numId w:val="17"/>
        </w:numPr>
        <w:rPr>
          <w:rFonts w:eastAsia="STZhongsong"/>
          <w:b/>
          <w:szCs w:val="18"/>
        </w:rPr>
      </w:pPr>
      <w:bookmarkStart w:id="16" w:name="_Ref498973681"/>
      <w:r>
        <w:rPr>
          <w:rFonts w:eastAsia="STZhongsong"/>
          <w:b/>
          <w:szCs w:val="18"/>
        </w:rPr>
        <w:t xml:space="preserve">OPTION </w:t>
      </w:r>
      <w:r w:rsidR="00BB7663">
        <w:rPr>
          <w:rFonts w:eastAsia="STZhongsong"/>
          <w:b/>
          <w:szCs w:val="18"/>
        </w:rPr>
        <w:t>2</w:t>
      </w:r>
      <w:r>
        <w:rPr>
          <w:rFonts w:eastAsia="STZhongsong"/>
          <w:b/>
          <w:szCs w:val="18"/>
        </w:rPr>
        <w:t xml:space="preserve"> – FURTHER COMPETITION - FIXED FEE TUPE RISK PREMIUM</w:t>
      </w:r>
      <w:bookmarkEnd w:id="16"/>
    </w:p>
    <w:p w:rsidR="002058A2" w:rsidRDefault="008C7712">
      <w:pPr>
        <w:pStyle w:val="GPSL2numberedclause"/>
        <w:rPr>
          <w:rFonts w:eastAsia="STZhongsong"/>
          <w:szCs w:val="18"/>
        </w:rPr>
      </w:pPr>
      <w:r>
        <w:rPr>
          <w:rFonts w:eastAsia="STZhongsong"/>
          <w:szCs w:val="18"/>
        </w:rPr>
        <w:t>The Fixed Fee TUPE Risk Premium shall be priced for at Further Competition as set out in Annex 1 - Call Off Schedule 5 (Call-Off Pricing) and no further adjustments shall be permitted except as set out in paragraph 4 of this Schedule 6 (TUPE Surcharge).</w:t>
      </w:r>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w:t>
      </w:r>
      <w:r w:rsidR="00BB7663">
        <w:rPr>
          <w:rFonts w:eastAsia="STZhongsong"/>
          <w:szCs w:val="18"/>
        </w:rPr>
        <w:t xml:space="preserve"> and 2</w:t>
      </w:r>
      <w:r>
        <w:rPr>
          <w:rFonts w:eastAsia="STZhongsong"/>
          <w:szCs w:val="18"/>
        </w:rPr>
        <w:t xml:space="preserve">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If the Supplier requests a pension adjustment in accordance with the provisions of paragraph 4.1.1. above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On receipt of the Supplier's calculation of the  pension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pension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Where the pension adjustment in Paragraph </w:t>
      </w:r>
      <w:r w:rsidR="00BB7663">
        <w:rPr>
          <w:rFonts w:eastAsia="STZhongsong"/>
          <w:szCs w:val="18"/>
        </w:rPr>
        <w:t>3</w:t>
      </w:r>
      <w:r>
        <w:rPr>
          <w:rFonts w:eastAsia="STZhongsong"/>
          <w:szCs w:val="18"/>
        </w:rPr>
        <w:t xml:space="preserve">.1.1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If paragraph </w:t>
      </w:r>
      <w:r w:rsidR="00BB7663">
        <w:rPr>
          <w:rFonts w:eastAsia="STZhongsong"/>
          <w:szCs w:val="18"/>
        </w:rPr>
        <w:t>3</w:t>
      </w:r>
      <w:r>
        <w:rPr>
          <w:rFonts w:eastAsia="STZhongsong"/>
          <w:szCs w:val="18"/>
        </w:rPr>
        <w:t>.1.4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8C7712">
      <w:pPr>
        <w:pStyle w:val="GPSL2numberedclause"/>
        <w:rPr>
          <w:rFonts w:eastAsia="STZhongsong"/>
          <w:color w:val="000000"/>
          <w:szCs w:val="18"/>
        </w:rPr>
      </w:pPr>
      <w:r>
        <w:rPr>
          <w:rFonts w:eastAsia="STZhongsong"/>
          <w:color w:val="000000"/>
          <w:szCs w:val="18"/>
        </w:rPr>
        <w:t xml:space="preserve">Option </w:t>
      </w:r>
      <w:r w:rsidR="00BB7663">
        <w:rPr>
          <w:rFonts w:eastAsia="STZhongsong"/>
          <w:color w:val="000000"/>
          <w:szCs w:val="18"/>
        </w:rPr>
        <w:t>1</w:t>
      </w:r>
      <w:r>
        <w:rPr>
          <w:rFonts w:eastAsia="STZhongsong"/>
          <w:color w:val="000000"/>
          <w:szCs w:val="18"/>
        </w:rPr>
        <w:t xml:space="preserve">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lastRenderedPageBreak/>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8C7712">
      <w:pPr>
        <w:pStyle w:val="GPSL2numberedclause"/>
        <w:rPr>
          <w:rFonts w:eastAsia="STZhongsong"/>
          <w:color w:val="000000"/>
          <w:szCs w:val="18"/>
        </w:rPr>
      </w:pPr>
      <w:r>
        <w:rPr>
          <w:rFonts w:eastAsia="STZhongsong"/>
          <w:color w:val="000000"/>
          <w:szCs w:val="18"/>
        </w:rPr>
        <w:t>Option 3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default" r:id="rId8"/>
      <w:footerReference w:type="default" r:id="rId9"/>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ED2" w:rsidRDefault="00B43ED2">
      <w:pPr>
        <w:spacing w:after="0"/>
        <w:rPr>
          <w:szCs w:val="24"/>
        </w:rPr>
      </w:pPr>
      <w:r>
        <w:rPr>
          <w:szCs w:val="24"/>
        </w:rPr>
        <w:separator/>
      </w:r>
    </w:p>
  </w:endnote>
  <w:endnote w:type="continuationSeparator" w:id="0">
    <w:p w:rsidR="00B43ED2" w:rsidRDefault="00B43ED2">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300" w:rsidRPr="002C0300" w:rsidRDefault="002C0300" w:rsidP="002C0300">
    <w:pPr>
      <w:rPr>
        <w:rFonts w:ascii="Times New Roman" w:hAnsi="Times New Roman"/>
      </w:rPr>
    </w:pPr>
    <w:r w:rsidRPr="002C0300">
      <w:rPr>
        <w:rFonts w:ascii="Times New Roman" w:hAnsi="Times New Roman"/>
      </w:rPr>
      <w:t>Ref: RM</w:t>
    </w:r>
    <w:r w:rsidR="00F53052">
      <w:rPr>
        <w:rFonts w:ascii="Times New Roman" w:hAnsi="Times New Roman"/>
      </w:rPr>
      <w:t>6089</w:t>
    </w:r>
  </w:p>
  <w:p w:rsidR="002058A2" w:rsidRDefault="003818FB" w:rsidP="002C0300">
    <w:r>
      <w:rPr>
        <w:rFonts w:ascii="Times New Roman" w:hAnsi="Times New Roman"/>
      </w:rPr>
      <w:t>v</w:t>
    </w:r>
    <w:r w:rsidR="00432593">
      <w:rPr>
        <w:rFonts w:ascii="Times New Roman" w:hAnsi="Times New Roman"/>
      </w:rPr>
      <w:t>2</w:t>
    </w:r>
    <w:r>
      <w:rPr>
        <w:rFonts w:ascii="Times New Roman" w:hAnsi="Times New Roman"/>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ED2" w:rsidRDefault="00B43ED2">
      <w:pPr>
        <w:spacing w:after="0"/>
        <w:rPr>
          <w:szCs w:val="24"/>
        </w:rPr>
      </w:pPr>
      <w:r>
        <w:rPr>
          <w:szCs w:val="24"/>
        </w:rPr>
        <w:separator/>
      </w:r>
    </w:p>
  </w:footnote>
  <w:footnote w:type="continuationSeparator" w:id="0">
    <w:p w:rsidR="00B43ED2" w:rsidRDefault="00B43ED2">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58A2" w:rsidRPr="008C7712" w:rsidRDefault="00EC4D75">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Call-Off Schedule 6</w:t>
    </w:r>
    <w:r w:rsidR="00A1065C">
      <w:rPr>
        <w:b/>
      </w:rPr>
      <w:t>A</w:t>
    </w:r>
    <w:r w:rsidR="008C7712" w:rsidRPr="008C7712">
      <w:rPr>
        <w:b/>
      </w:rPr>
      <w:t xml:space="preserve"> (TUPE Surcharge</w:t>
    </w:r>
    <w:r w:rsidR="00C65F07">
      <w:rPr>
        <w:b/>
      </w:rPr>
      <w:t xml:space="preserve"> –1B</w:t>
    </w:r>
    <w:r w:rsidR="008C7712" w:rsidRPr="008C7712">
      <w:rPr>
        <w:b/>
      </w:rPr>
      <w:t xml:space="preserve">) </w:t>
    </w:r>
    <w:r w:rsidR="003818FB">
      <w:rPr>
        <w:b/>
      </w:rPr>
      <w:t>v</w:t>
    </w:r>
    <w:r w:rsidR="00432593">
      <w:rPr>
        <w:b/>
      </w:rPr>
      <w:t>2</w:t>
    </w:r>
    <w:r w:rsidR="003818FB">
      <w:rPr>
        <w:b/>
      </w:rPr>
      <w:t>.0</w:t>
    </w:r>
  </w:p>
  <w:p w:rsidR="002058A2" w:rsidRPr="00734998" w:rsidRDefault="008C7712">
    <w:pPr>
      <w:tabs>
        <w:tab w:val="center" w:pos="4513"/>
        <w:tab w:val="right" w:pos="9026"/>
      </w:tabs>
      <w:spacing w:after="0"/>
      <w:jc w:val="left"/>
      <w:rPr>
        <w:rFonts w:asciiTheme="minorHAnsi" w:hAnsiTheme="minorHAnsi" w:cstheme="minorHAnsi"/>
        <w:szCs w:val="16"/>
      </w:rPr>
    </w:pPr>
    <w:r w:rsidRPr="00734998">
      <w:rPr>
        <w:rFonts w:asciiTheme="minorHAnsi" w:hAnsiTheme="minorHAnsi" w:cstheme="minorHAnsi"/>
      </w:rPr>
      <w:t>Crown Copyright</w:t>
    </w:r>
    <w:r w:rsidRPr="00734998">
      <w:rPr>
        <w:rFonts w:asciiTheme="minorHAnsi" w:hAnsiTheme="minorHAnsi" w:cstheme="minorHAnsi"/>
        <w:color w:val="000000"/>
        <w:sz w:val="16"/>
        <w:szCs w:val="16"/>
      </w:rPr>
      <w:t xml:space="preserve"> </w:t>
    </w:r>
    <w:r w:rsidR="001B61A3">
      <w:rPr>
        <w:rFonts w:asciiTheme="minorHAnsi" w:hAnsiTheme="minorHAnsi" w:cstheme="minorHAnsi"/>
        <w:color w:val="000000"/>
        <w:szCs w:val="16"/>
      </w:rPr>
      <w:t>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8A2"/>
    <w:rsid w:val="00190CE3"/>
    <w:rsid w:val="001B61A3"/>
    <w:rsid w:val="002058A2"/>
    <w:rsid w:val="00297A3F"/>
    <w:rsid w:val="002C0300"/>
    <w:rsid w:val="003818FB"/>
    <w:rsid w:val="00432593"/>
    <w:rsid w:val="004F02D1"/>
    <w:rsid w:val="005575C6"/>
    <w:rsid w:val="006956A7"/>
    <w:rsid w:val="00734998"/>
    <w:rsid w:val="00734AA5"/>
    <w:rsid w:val="007B6251"/>
    <w:rsid w:val="007F1238"/>
    <w:rsid w:val="007F28D7"/>
    <w:rsid w:val="00822647"/>
    <w:rsid w:val="00827E35"/>
    <w:rsid w:val="00835366"/>
    <w:rsid w:val="008C7712"/>
    <w:rsid w:val="009543BE"/>
    <w:rsid w:val="00985329"/>
    <w:rsid w:val="00A1065C"/>
    <w:rsid w:val="00AD1942"/>
    <w:rsid w:val="00B43ED2"/>
    <w:rsid w:val="00BB7663"/>
    <w:rsid w:val="00C30EDA"/>
    <w:rsid w:val="00C55766"/>
    <w:rsid w:val="00C65F07"/>
    <w:rsid w:val="00C722B6"/>
    <w:rsid w:val="00CB3FC6"/>
    <w:rsid w:val="00D45CD1"/>
    <w:rsid w:val="00D82BB7"/>
    <w:rsid w:val="00EC4D75"/>
    <w:rsid w:val="00ED6DB7"/>
    <w:rsid w:val="00F53052"/>
    <w:rsid w:val="00F7209D"/>
    <w:rsid w:val="00F85F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EB5B9E"/>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966244">
      <w:bodyDiv w:val="1"/>
      <w:marLeft w:val="0"/>
      <w:marRight w:val="0"/>
      <w:marTop w:val="0"/>
      <w:marBottom w:val="0"/>
      <w:divBdr>
        <w:top w:val="none" w:sz="0" w:space="0" w:color="auto"/>
        <w:left w:val="none" w:sz="0" w:space="0" w:color="auto"/>
        <w:bottom w:val="none" w:sz="0" w:space="0" w:color="auto"/>
        <w:right w:val="none" w:sz="0" w:space="0" w:color="auto"/>
      </w:divBdr>
    </w:div>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C908B1-CDDB-4DCD-845D-FD4E5CBE1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2021-10-13T10:00:00Z</dcterms:created>
  <dcterms:modified xsi:type="dcterms:W3CDTF">2021-10-13T10:17:00Z</dcterms:modified>
</cp:coreProperties>
</file>